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44018" w14:textId="77777777" w:rsidR="009956E1" w:rsidRDefault="00000000">
      <w:pPr>
        <w:pStyle w:val="1"/>
        <w:jc w:val="center"/>
      </w:pPr>
      <w:r>
        <w:rPr>
          <w:b/>
          <w:bCs/>
        </w:rPr>
        <w:t>Основные положения учетной политики (выдержки)</w:t>
      </w:r>
    </w:p>
    <w:p w14:paraId="777BC2D0" w14:textId="77777777" w:rsidR="009956E1" w:rsidRDefault="00000000">
      <w:pPr>
        <w:pStyle w:val="11"/>
        <w:keepNext/>
        <w:keepLines/>
      </w:pPr>
      <w:bookmarkStart w:id="0" w:name="bookmark0"/>
      <w:r>
        <w:t xml:space="preserve">МБУДО ДШИ им. Г.Г. </w:t>
      </w:r>
      <w:proofErr w:type="spellStart"/>
      <w:r>
        <w:t>Галынина</w:t>
      </w:r>
      <w:bookmarkEnd w:id="0"/>
      <w:proofErr w:type="spellEnd"/>
    </w:p>
    <w:p w14:paraId="61EDAD8E" w14:textId="77777777" w:rsidR="009956E1" w:rsidRDefault="00000000">
      <w:pPr>
        <w:pStyle w:val="1"/>
        <w:ind w:firstLine="300"/>
        <w:jc w:val="both"/>
      </w:pPr>
      <w:r>
        <w:t>В соответствии с требованиями пункта 9 Стандарта «Учетная политика, оценочные значения и ошибки», утвержденного приказом Минфина от 30.12.2017 № 274н, на официальном сайте учреждения размещается информация об учетной политике.</w:t>
      </w:r>
    </w:p>
    <w:p w14:paraId="7628147F" w14:textId="1966BFF7" w:rsidR="009956E1" w:rsidRDefault="00000000">
      <w:pPr>
        <w:pStyle w:val="1"/>
        <w:jc w:val="both"/>
      </w:pPr>
      <w:r>
        <w:t xml:space="preserve">Учетная политика МБУДО ДШИ им. Г.Г. </w:t>
      </w:r>
      <w:proofErr w:type="spellStart"/>
      <w:r>
        <w:t>Галынина</w:t>
      </w:r>
      <w:proofErr w:type="spellEnd"/>
      <w:r>
        <w:t xml:space="preserve"> утверждена приказом от 30.12.202</w:t>
      </w:r>
      <w:r w:rsidR="00BD5840">
        <w:t>5</w:t>
      </w:r>
      <w:r>
        <w:t xml:space="preserve">г. № </w:t>
      </w:r>
      <w:r w:rsidR="00BD5840">
        <w:t>369</w:t>
      </w:r>
      <w:r>
        <w:t>.</w:t>
      </w:r>
    </w:p>
    <w:p w14:paraId="7AA74C43" w14:textId="77777777" w:rsidR="009956E1" w:rsidRDefault="00000000">
      <w:pPr>
        <w:pStyle w:val="1"/>
        <w:numPr>
          <w:ilvl w:val="0"/>
          <w:numId w:val="1"/>
        </w:numPr>
        <w:tabs>
          <w:tab w:val="left" w:pos="331"/>
        </w:tabs>
        <w:jc w:val="both"/>
      </w:pPr>
      <w:r>
        <w:t>Бухгалтерский учет ведет - бухгалтерия, возглавляемая главным бухгалтером. Работники бухгалтерии несут ответственность за состояние бухгалтерского учета и достоверность контролируемых ими показателей бюджетной отчетности. Работники бухгалтерии руководствуются в работе положением о бухгалтерии, должностными инструкциями.</w:t>
      </w:r>
    </w:p>
    <w:p w14:paraId="7F25978E" w14:textId="77777777" w:rsidR="009956E1" w:rsidRDefault="00000000">
      <w:pPr>
        <w:pStyle w:val="1"/>
        <w:jc w:val="both"/>
      </w:pPr>
      <w:r>
        <w:t>Ответственным за ведение бухгалтерского учета в учреждении является главный бухгалтер.</w:t>
      </w:r>
    </w:p>
    <w:p w14:paraId="60340E1B" w14:textId="77777777" w:rsidR="009956E1" w:rsidRDefault="00000000">
      <w:pPr>
        <w:pStyle w:val="1"/>
        <w:numPr>
          <w:ilvl w:val="0"/>
          <w:numId w:val="1"/>
        </w:numPr>
        <w:tabs>
          <w:tab w:val="left" w:pos="331"/>
        </w:tabs>
        <w:jc w:val="both"/>
      </w:pPr>
      <w:r>
        <w:t>Бухгалтерский учет ведется в электронном виде с применением программных продуктов «1</w:t>
      </w:r>
      <w:proofErr w:type="gramStart"/>
      <w:r>
        <w:t>С:Бухгалтерия</w:t>
      </w:r>
      <w:proofErr w:type="gramEnd"/>
      <w:r>
        <w:t>», «1</w:t>
      </w:r>
      <w:proofErr w:type="gramStart"/>
      <w:r>
        <w:t>С:Зарплата</w:t>
      </w:r>
      <w:proofErr w:type="gramEnd"/>
      <w:r>
        <w:t xml:space="preserve"> и Кадры».</w:t>
      </w:r>
    </w:p>
    <w:p w14:paraId="480E14D3" w14:textId="77777777" w:rsidR="009956E1" w:rsidRDefault="00000000">
      <w:pPr>
        <w:pStyle w:val="1"/>
        <w:numPr>
          <w:ilvl w:val="0"/>
          <w:numId w:val="1"/>
        </w:numPr>
        <w:tabs>
          <w:tab w:val="left" w:pos="331"/>
        </w:tabs>
        <w:jc w:val="both"/>
      </w:pPr>
      <w:r>
        <w:t>С использованием телекоммуникационных каналов связи и электронной подписи бухгалтерия учреждения осуществляет электронный документооборот по следующим направлениям:</w:t>
      </w:r>
    </w:p>
    <w:p w14:paraId="5F41B585" w14:textId="77777777" w:rsidR="009956E1" w:rsidRDefault="00000000">
      <w:pPr>
        <w:pStyle w:val="1"/>
        <w:numPr>
          <w:ilvl w:val="0"/>
          <w:numId w:val="2"/>
        </w:numPr>
        <w:tabs>
          <w:tab w:val="left" w:pos="723"/>
        </w:tabs>
        <w:ind w:left="720" w:hanging="280"/>
        <w:jc w:val="both"/>
      </w:pPr>
      <w:r>
        <w:t>система электронного документооборота с территориальным органом Федерального казначейства;</w:t>
      </w:r>
    </w:p>
    <w:p w14:paraId="76DDAB78" w14:textId="77777777" w:rsidR="009956E1" w:rsidRDefault="00000000">
      <w:pPr>
        <w:pStyle w:val="1"/>
        <w:numPr>
          <w:ilvl w:val="0"/>
          <w:numId w:val="2"/>
        </w:numPr>
        <w:tabs>
          <w:tab w:val="left" w:pos="723"/>
        </w:tabs>
        <w:ind w:firstLine="440"/>
        <w:jc w:val="both"/>
      </w:pPr>
      <w:r>
        <w:t>передача бухгалтерской отчетности учредителю;</w:t>
      </w:r>
    </w:p>
    <w:p w14:paraId="310819F9" w14:textId="77777777" w:rsidR="009956E1" w:rsidRDefault="00000000">
      <w:pPr>
        <w:pStyle w:val="1"/>
        <w:numPr>
          <w:ilvl w:val="0"/>
          <w:numId w:val="2"/>
        </w:numPr>
        <w:tabs>
          <w:tab w:val="left" w:pos="723"/>
        </w:tabs>
        <w:ind w:firstLine="440"/>
        <w:jc w:val="both"/>
      </w:pPr>
      <w:r>
        <w:t>передача отчетности по налогам, сборам и иным обязательным платежам</w:t>
      </w:r>
    </w:p>
    <w:p w14:paraId="1ED93735" w14:textId="77777777" w:rsidR="009956E1" w:rsidRDefault="00000000">
      <w:pPr>
        <w:pStyle w:val="1"/>
        <w:ind w:firstLine="720"/>
        <w:jc w:val="both"/>
      </w:pPr>
      <w:r>
        <w:t>в инспекцию Федеральной налоговой службы;</w:t>
      </w:r>
    </w:p>
    <w:p w14:paraId="0E27A640" w14:textId="77777777" w:rsidR="009956E1" w:rsidRDefault="00000000">
      <w:pPr>
        <w:pStyle w:val="1"/>
        <w:numPr>
          <w:ilvl w:val="0"/>
          <w:numId w:val="2"/>
        </w:numPr>
        <w:tabs>
          <w:tab w:val="left" w:pos="723"/>
        </w:tabs>
        <w:spacing w:line="233" w:lineRule="auto"/>
        <w:ind w:left="720" w:hanging="280"/>
        <w:jc w:val="both"/>
      </w:pPr>
      <w:r>
        <w:t>передача отчетности в отделение Фонда пенсионного и социального страхования;</w:t>
      </w:r>
    </w:p>
    <w:p w14:paraId="2221AF5B" w14:textId="77777777" w:rsidR="009956E1" w:rsidRDefault="00000000">
      <w:pPr>
        <w:pStyle w:val="1"/>
        <w:numPr>
          <w:ilvl w:val="0"/>
          <w:numId w:val="2"/>
        </w:numPr>
        <w:tabs>
          <w:tab w:val="left" w:pos="723"/>
        </w:tabs>
        <w:spacing w:line="259" w:lineRule="auto"/>
        <w:ind w:firstLine="440"/>
        <w:jc w:val="both"/>
      </w:pPr>
      <w:r>
        <w:t>передача отчетности в Росстат;</w:t>
      </w:r>
    </w:p>
    <w:p w14:paraId="01510231" w14:textId="77777777" w:rsidR="009956E1" w:rsidRDefault="00000000">
      <w:pPr>
        <w:pStyle w:val="1"/>
        <w:numPr>
          <w:ilvl w:val="0"/>
          <w:numId w:val="2"/>
        </w:numPr>
        <w:tabs>
          <w:tab w:val="left" w:pos="723"/>
        </w:tabs>
        <w:ind w:left="720" w:hanging="280"/>
        <w:jc w:val="both"/>
      </w:pPr>
      <w:r>
        <w:t xml:space="preserve">размещение информации о деятельности учреждения на официальном сайте </w:t>
      </w:r>
      <w:r>
        <w:rPr>
          <w:lang w:val="en-US" w:eastAsia="en-US" w:bidi="en-US"/>
        </w:rPr>
        <w:t>bus</w:t>
      </w:r>
      <w:r w:rsidRPr="005839E3">
        <w:rPr>
          <w:lang w:eastAsia="en-US" w:bidi="en-US"/>
        </w:rPr>
        <w:t>.</w:t>
      </w:r>
      <w:r>
        <w:rPr>
          <w:lang w:val="en-US" w:eastAsia="en-US" w:bidi="en-US"/>
        </w:rPr>
        <w:t>gov</w:t>
      </w:r>
      <w:r w:rsidRPr="005839E3">
        <w:rPr>
          <w:lang w:eastAsia="en-US" w:bidi="en-US"/>
        </w:rPr>
        <w:t>.</w:t>
      </w:r>
      <w:proofErr w:type="spellStart"/>
      <w:r>
        <w:rPr>
          <w:lang w:val="en-US" w:eastAsia="en-US" w:bidi="en-US"/>
        </w:rPr>
        <w:t>ru</w:t>
      </w:r>
      <w:proofErr w:type="spellEnd"/>
      <w:r w:rsidRPr="005839E3">
        <w:rPr>
          <w:lang w:eastAsia="en-US" w:bidi="en-US"/>
        </w:rPr>
        <w:t>;</w:t>
      </w:r>
    </w:p>
    <w:p w14:paraId="1BCDB3E5" w14:textId="77777777" w:rsidR="009956E1" w:rsidRDefault="00000000">
      <w:pPr>
        <w:pStyle w:val="1"/>
        <w:numPr>
          <w:ilvl w:val="0"/>
          <w:numId w:val="2"/>
        </w:numPr>
        <w:tabs>
          <w:tab w:val="left" w:pos="723"/>
        </w:tabs>
        <w:ind w:firstLine="440"/>
        <w:jc w:val="both"/>
      </w:pPr>
      <w:r>
        <w:t>обмен электронными первичными документами с контрагентами</w:t>
      </w:r>
    </w:p>
    <w:p w14:paraId="3D7B2478" w14:textId="77777777" w:rsidR="009956E1" w:rsidRDefault="00000000">
      <w:pPr>
        <w:pStyle w:val="1"/>
        <w:ind w:firstLine="300"/>
        <w:jc w:val="both"/>
      </w:pPr>
      <w:r>
        <w:rPr>
          <w:color w:val="1A1A1A"/>
        </w:rPr>
        <w:t>Сдача бухгалтерской (финансовой) отчетности - в АО «ПФ СКБ «Контур».</w:t>
      </w:r>
    </w:p>
    <w:p w14:paraId="3832F17D" w14:textId="77777777" w:rsidR="009956E1" w:rsidRDefault="00000000">
      <w:pPr>
        <w:pStyle w:val="1"/>
        <w:ind w:firstLine="300"/>
        <w:jc w:val="both"/>
      </w:pPr>
      <w:r>
        <w:rPr>
          <w:color w:val="1A1A1A"/>
        </w:rPr>
        <w:t>Обмен финансовыми и другими документами с территориальным органом казначейства осуществляется в системе удаленного финансового документооборота органов казначейства - АИС БП.</w:t>
      </w:r>
    </w:p>
    <w:p w14:paraId="15671B22" w14:textId="77777777" w:rsidR="009956E1" w:rsidRDefault="00000000">
      <w:pPr>
        <w:pStyle w:val="1"/>
        <w:numPr>
          <w:ilvl w:val="0"/>
          <w:numId w:val="1"/>
        </w:numPr>
        <w:tabs>
          <w:tab w:val="left" w:pos="331"/>
        </w:tabs>
        <w:jc w:val="both"/>
      </w:pPr>
      <w:r>
        <w:t>При оформлении фактов хозяйственной жизни применяются унифицированные формы первичных учетных документов в соответствии с приказами Минфина от 30.03.2015 № 52н, от 15.04.2021 № 61н. При оформлении фактов хозяйственной жизни, по которым не предусмотрены типовые формы, применяются формы, установленные в приложении 13 к настоящей учетной политике.</w:t>
      </w:r>
    </w:p>
    <w:p w14:paraId="2F88AF36" w14:textId="77777777" w:rsidR="009956E1" w:rsidRDefault="00000000">
      <w:pPr>
        <w:pStyle w:val="1"/>
        <w:numPr>
          <w:ilvl w:val="0"/>
          <w:numId w:val="1"/>
        </w:numPr>
        <w:tabs>
          <w:tab w:val="left" w:pos="331"/>
        </w:tabs>
        <w:jc w:val="both"/>
      </w:pPr>
      <w:r>
        <w:t>Бухучет ведется по первичным документам, которые проверены сотрудниками бухгалтерии в соответствии с положением о внутреннем финансовом контроле приложение 7 к настоящей учетной политике.</w:t>
      </w:r>
    </w:p>
    <w:p w14:paraId="29B66583" w14:textId="77777777" w:rsidR="009956E1" w:rsidRDefault="00000000">
      <w:pPr>
        <w:pStyle w:val="1"/>
        <w:numPr>
          <w:ilvl w:val="0"/>
          <w:numId w:val="1"/>
        </w:numPr>
        <w:tabs>
          <w:tab w:val="left" w:pos="331"/>
        </w:tabs>
        <w:jc w:val="both"/>
      </w:pPr>
      <w:r>
        <w:t>Инвентаризация активов и обязательств проводится в соответствии с Порядком проведения инвентаризации, утвержденным в приложении 5 к настоящей учетной политике, и ежегодными приказами учреждения о проведении инвентаризации объектов бухучета.</w:t>
      </w:r>
    </w:p>
    <w:p w14:paraId="55612396" w14:textId="77777777" w:rsidR="009956E1" w:rsidRDefault="00000000">
      <w:pPr>
        <w:pStyle w:val="1"/>
        <w:numPr>
          <w:ilvl w:val="0"/>
          <w:numId w:val="1"/>
        </w:numPr>
        <w:tabs>
          <w:tab w:val="left" w:pos="331"/>
        </w:tabs>
        <w:jc w:val="both"/>
      </w:pPr>
      <w:r>
        <w:t>Для случаев, которые не установлены в федеральных стандартах и других нормативно-правовых актах, регулирующих бухучет, метод определения справедливой стоимости выбирает комиссия учреждения по поступлению и выбытию активов.</w:t>
      </w:r>
    </w:p>
    <w:p w14:paraId="0A9F18E6" w14:textId="77777777" w:rsidR="009956E1" w:rsidRDefault="00000000">
      <w:pPr>
        <w:pStyle w:val="1"/>
        <w:numPr>
          <w:ilvl w:val="0"/>
          <w:numId w:val="1"/>
        </w:numPr>
        <w:tabs>
          <w:tab w:val="left" w:pos="331"/>
        </w:tabs>
        <w:jc w:val="both"/>
      </w:pPr>
      <w:r>
        <w:t xml:space="preserve">В случае если для показателя, необходимого для ведения бухгалтерского учета, не установлен метод оценки в законодательстве и в настоящей учетной политике, то </w:t>
      </w:r>
      <w:r>
        <w:lastRenderedPageBreak/>
        <w:t>величина оценочного показателя определяется профессиональным суждением главного бухгалтера.</w:t>
      </w:r>
    </w:p>
    <w:p w14:paraId="148AD625" w14:textId="77777777" w:rsidR="009956E1" w:rsidRDefault="00000000">
      <w:pPr>
        <w:pStyle w:val="1"/>
        <w:numPr>
          <w:ilvl w:val="0"/>
          <w:numId w:val="1"/>
        </w:numPr>
        <w:tabs>
          <w:tab w:val="left" w:pos="331"/>
        </w:tabs>
        <w:jc w:val="both"/>
      </w:pPr>
      <w:r>
        <w:t>Учреждение учитывает в составе основных средств материальные объекты имущества независимо от их стоимости со сроком полезного использования более 12 месяцев.</w:t>
      </w:r>
    </w:p>
    <w:p w14:paraId="2D4611D3" w14:textId="77777777" w:rsidR="009956E1" w:rsidRDefault="00000000">
      <w:pPr>
        <w:pStyle w:val="1"/>
        <w:numPr>
          <w:ilvl w:val="0"/>
          <w:numId w:val="1"/>
        </w:numPr>
        <w:tabs>
          <w:tab w:val="left" w:pos="414"/>
        </w:tabs>
        <w:jc w:val="both"/>
      </w:pPr>
      <w:r>
        <w:t>В один инвентарный объект, признаваемый комплексом объектов основных средств, объединяются объекты имущества несущественной стоимости, имеющие одинаковые сроки полезного и ожидаемого использования:</w:t>
      </w:r>
    </w:p>
    <w:p w14:paraId="742690F5" w14:textId="77777777" w:rsidR="009956E1" w:rsidRDefault="00000000">
      <w:pPr>
        <w:pStyle w:val="1"/>
        <w:numPr>
          <w:ilvl w:val="0"/>
          <w:numId w:val="3"/>
        </w:numPr>
        <w:tabs>
          <w:tab w:val="left" w:pos="732"/>
        </w:tabs>
        <w:spacing w:line="302" w:lineRule="auto"/>
        <w:ind w:firstLine="440"/>
        <w:jc w:val="both"/>
      </w:pPr>
      <w:r>
        <w:t>объекты библиотечного фонда;</w:t>
      </w:r>
    </w:p>
    <w:p w14:paraId="069407E2" w14:textId="77777777" w:rsidR="009956E1" w:rsidRDefault="00000000">
      <w:pPr>
        <w:pStyle w:val="1"/>
        <w:numPr>
          <w:ilvl w:val="0"/>
          <w:numId w:val="3"/>
        </w:numPr>
        <w:tabs>
          <w:tab w:val="left" w:pos="732"/>
        </w:tabs>
        <w:spacing w:line="269" w:lineRule="auto"/>
        <w:ind w:left="800" w:hanging="360"/>
        <w:jc w:val="both"/>
      </w:pPr>
      <w:r>
        <w:t>мебель для обстановки одного помещения: столы, стулья, стеллажи, шкафы, полки;</w:t>
      </w:r>
    </w:p>
    <w:p w14:paraId="77FF2CC2" w14:textId="77777777" w:rsidR="009956E1" w:rsidRDefault="00000000">
      <w:pPr>
        <w:pStyle w:val="1"/>
        <w:numPr>
          <w:ilvl w:val="0"/>
          <w:numId w:val="3"/>
        </w:numPr>
        <w:tabs>
          <w:tab w:val="left" w:pos="732"/>
        </w:tabs>
        <w:spacing w:line="254" w:lineRule="auto"/>
        <w:ind w:left="800" w:hanging="360"/>
        <w:jc w:val="both"/>
      </w:pPr>
      <w:r>
        <w:t>компьютерное и периферийное оборудование: системные блоки, мониторы, компьютерные мыши, клавиатуры, принтеры, сканеры, колонки, акустические системы, микрофоны, веб-камеры, устройства захвата видео, внешние ТВ-тюнеры, внешние накопители на жестких дисках.</w:t>
      </w:r>
    </w:p>
    <w:p w14:paraId="13650F82" w14:textId="77777777" w:rsidR="009956E1" w:rsidRDefault="00000000">
      <w:pPr>
        <w:pStyle w:val="1"/>
        <w:numPr>
          <w:ilvl w:val="0"/>
          <w:numId w:val="1"/>
        </w:numPr>
        <w:tabs>
          <w:tab w:val="left" w:pos="414"/>
        </w:tabs>
        <w:jc w:val="both"/>
      </w:pPr>
      <w:r>
        <w:t>Не считается существенной стоимость до 50 000 руб. за один имущественный объект. Необходимость объединения и конкретный перечень объединяемых объектов определяет комиссия учреждения по поступлению и выбытию активов.</w:t>
      </w:r>
    </w:p>
    <w:p w14:paraId="2710999D" w14:textId="77777777" w:rsidR="009956E1" w:rsidRDefault="00000000">
      <w:pPr>
        <w:pStyle w:val="1"/>
        <w:numPr>
          <w:ilvl w:val="0"/>
          <w:numId w:val="1"/>
        </w:numPr>
        <w:tabs>
          <w:tab w:val="left" w:pos="414"/>
        </w:tabs>
        <w:jc w:val="both"/>
      </w:pPr>
      <w:r>
        <w:t>Затраты по замене отдельных составных частей комплекса конструктивно- сочлененных предметов, в том числе при капитальном ремонте, включаются в момент их возникновения в стоимость объекта. Одновременно с его стоимости списывается в текущие расходы стоимость заменяемых (</w:t>
      </w:r>
      <w:proofErr w:type="spellStart"/>
      <w:r>
        <w:t>выбываемых</w:t>
      </w:r>
      <w:proofErr w:type="spellEnd"/>
      <w:r>
        <w:t>) составных частей. Данное правило применяется к следующим группам основных средств:</w:t>
      </w:r>
    </w:p>
    <w:p w14:paraId="42E1D608" w14:textId="77777777" w:rsidR="009956E1" w:rsidRDefault="00000000">
      <w:pPr>
        <w:pStyle w:val="1"/>
        <w:numPr>
          <w:ilvl w:val="0"/>
          <w:numId w:val="4"/>
        </w:numPr>
        <w:tabs>
          <w:tab w:val="left" w:pos="732"/>
        </w:tabs>
        <w:spacing w:line="302" w:lineRule="auto"/>
        <w:ind w:firstLine="440"/>
        <w:jc w:val="both"/>
      </w:pPr>
      <w:r>
        <w:t>машины и оборудование</w:t>
      </w:r>
    </w:p>
    <w:p w14:paraId="6CDCBB02" w14:textId="77777777" w:rsidR="009956E1" w:rsidRDefault="00000000">
      <w:pPr>
        <w:pStyle w:val="1"/>
        <w:numPr>
          <w:ilvl w:val="0"/>
          <w:numId w:val="4"/>
        </w:numPr>
        <w:tabs>
          <w:tab w:val="left" w:pos="732"/>
        </w:tabs>
        <w:spacing w:line="302" w:lineRule="auto"/>
        <w:ind w:firstLine="440"/>
        <w:jc w:val="both"/>
      </w:pPr>
      <w:r>
        <w:t>инвентарь производственный и хозяйственный</w:t>
      </w:r>
    </w:p>
    <w:p w14:paraId="6AFF2E37" w14:textId="77777777" w:rsidR="009956E1" w:rsidRDefault="00000000">
      <w:pPr>
        <w:pStyle w:val="1"/>
        <w:numPr>
          <w:ilvl w:val="0"/>
          <w:numId w:val="1"/>
        </w:numPr>
        <w:tabs>
          <w:tab w:val="left" w:pos="394"/>
        </w:tabs>
        <w:jc w:val="both"/>
      </w:pPr>
      <w:r>
        <w:t>Начисление амортизации осуществляется - линейным методом</w:t>
      </w:r>
    </w:p>
    <w:p w14:paraId="5A9CE2CC" w14:textId="77777777" w:rsidR="009956E1" w:rsidRDefault="00000000">
      <w:pPr>
        <w:pStyle w:val="1"/>
        <w:numPr>
          <w:ilvl w:val="0"/>
          <w:numId w:val="1"/>
        </w:numPr>
        <w:tabs>
          <w:tab w:val="left" w:pos="423"/>
        </w:tabs>
        <w:jc w:val="both"/>
      </w:pPr>
      <w:r>
        <w:t xml:space="preserve">В </w:t>
      </w:r>
      <w:proofErr w:type="gramStart"/>
      <w:r>
        <w:t>случаях</w:t>
      </w:r>
      <w:proofErr w:type="gramEnd"/>
      <w:r>
        <w:t xml:space="preserve"> когда установлены одинаковые сроки полезного использования и метод расчета амортизации всех структурных частей единого объекта основных средств, учреждение объединяет такие части для определения суммы амортизации.</w:t>
      </w:r>
    </w:p>
    <w:p w14:paraId="4FB59ED3" w14:textId="77777777" w:rsidR="009956E1" w:rsidRDefault="00000000">
      <w:pPr>
        <w:pStyle w:val="1"/>
        <w:numPr>
          <w:ilvl w:val="0"/>
          <w:numId w:val="1"/>
        </w:numPr>
        <w:tabs>
          <w:tab w:val="left" w:pos="414"/>
        </w:tabs>
        <w:jc w:val="both"/>
      </w:pPr>
      <w:r>
        <w:t>При переоценке объекта основных средств накопленная амортизация на дату переоценки пересчитывается пропорционально изменению первоначальной стоимости объекта таким образом, чтобы его остаточная стоимость после переоценки равнялась его переоцененной стоимости. При этом балансовая стоимость и накопленная амортизация увеличиваются (умножаются) на одинаковый коэффициент таким образом, чтобы при их суммировании получить переоцененную стоимость на дату проведения переоценки.</w:t>
      </w:r>
    </w:p>
    <w:p w14:paraId="059AE204" w14:textId="77777777" w:rsidR="009956E1" w:rsidRDefault="00000000">
      <w:pPr>
        <w:pStyle w:val="1"/>
        <w:numPr>
          <w:ilvl w:val="0"/>
          <w:numId w:val="1"/>
        </w:numPr>
        <w:tabs>
          <w:tab w:val="left" w:pos="418"/>
        </w:tabs>
        <w:jc w:val="both"/>
      </w:pPr>
      <w:r>
        <w:t>Основные средства стоимостью до 10 000 руб. включительно, находящиеся в эксплуатации, учитываются на забалансовом счете 21 по балансовой стоимости.</w:t>
      </w:r>
    </w:p>
    <w:p w14:paraId="21DD735E" w14:textId="77777777" w:rsidR="009956E1" w:rsidRDefault="00000000">
      <w:pPr>
        <w:pStyle w:val="1"/>
        <w:numPr>
          <w:ilvl w:val="0"/>
          <w:numId w:val="1"/>
        </w:numPr>
        <w:tabs>
          <w:tab w:val="left" w:pos="418"/>
        </w:tabs>
        <w:jc w:val="both"/>
      </w:pPr>
      <w:r>
        <w:t>Расходы на доставку нескольких имущественных объектов распределяются в первоначальную стоимость этих объектов пропорционально их стоимости, указанной в договоре поставки.</w:t>
      </w:r>
    </w:p>
    <w:p w14:paraId="479FB4AA" w14:textId="77777777" w:rsidR="009956E1" w:rsidRDefault="00000000">
      <w:pPr>
        <w:pStyle w:val="1"/>
        <w:numPr>
          <w:ilvl w:val="0"/>
          <w:numId w:val="1"/>
        </w:numPr>
        <w:tabs>
          <w:tab w:val="left" w:pos="414"/>
        </w:tabs>
        <w:jc w:val="both"/>
      </w:pPr>
      <w:r>
        <w:t>Начисление амортизации нематериальных активов осуществляется - линейным методом.</w:t>
      </w:r>
    </w:p>
    <w:p w14:paraId="0A0EC4DE" w14:textId="56993BD2" w:rsidR="00BD5840" w:rsidRPr="001D4FC1" w:rsidRDefault="00BD5840" w:rsidP="00BD5840">
      <w:pPr>
        <w:pStyle w:val="a4"/>
        <w:numPr>
          <w:ilvl w:val="0"/>
          <w:numId w:val="1"/>
        </w:numPr>
        <w:ind w:left="0"/>
        <w:jc w:val="both"/>
        <w:rPr>
          <w:rFonts w:ascii="Times New Roman" w:eastAsia="Times New Roman" w:hAnsi="Times New Roman" w:cs="Times New Roman"/>
        </w:rPr>
      </w:pPr>
      <w:r w:rsidRPr="00BD5840">
        <w:rPr>
          <w:rFonts w:ascii="Times New Roman" w:eastAsia="Times New Roman" w:hAnsi="Times New Roman" w:cs="Times New Roman"/>
        </w:rPr>
        <w:t xml:space="preserve">Учреждение </w:t>
      </w:r>
      <w:r w:rsidRPr="001D4FC1">
        <w:rPr>
          <w:rFonts w:ascii="Times New Roman" w:eastAsia="Times New Roman" w:hAnsi="Times New Roman" w:cs="Times New Roman"/>
        </w:rPr>
        <w:t>учитывает в составе материальных запасов материальные объекты в</w:t>
      </w:r>
    </w:p>
    <w:p w14:paraId="6A498D09" w14:textId="36BDE516" w:rsidR="005839E3" w:rsidRPr="001D4FC1" w:rsidRDefault="00BD5840" w:rsidP="00BD5840">
      <w:pPr>
        <w:pStyle w:val="a4"/>
        <w:ind w:left="0"/>
        <w:jc w:val="both"/>
        <w:rPr>
          <w:rFonts w:ascii="Times New Roman" w:eastAsia="Times New Roman" w:hAnsi="Times New Roman" w:cs="Times New Roman"/>
        </w:rPr>
      </w:pPr>
      <w:r w:rsidRPr="001D4FC1">
        <w:rPr>
          <w:rFonts w:ascii="Times New Roman" w:eastAsia="Times New Roman" w:hAnsi="Times New Roman" w:cs="Times New Roman"/>
        </w:rPr>
        <w:t>соответствии с СГС «Запасы»</w:t>
      </w:r>
      <w:r w:rsidR="005839E3" w:rsidRPr="001D4FC1">
        <w:rPr>
          <w:rFonts w:ascii="Times New Roman" w:eastAsia="Times New Roman" w:hAnsi="Times New Roman" w:cs="Times New Roman"/>
        </w:rPr>
        <w:t xml:space="preserve"> с разбивкой на аналитические группы по кодам вида синтетического счета</w:t>
      </w:r>
      <w:r w:rsidRPr="001D4FC1">
        <w:rPr>
          <w:rFonts w:ascii="Times New Roman" w:eastAsia="Times New Roman" w:hAnsi="Times New Roman" w:cs="Times New Roman"/>
        </w:rPr>
        <w:t xml:space="preserve"> </w:t>
      </w:r>
      <w:r w:rsidRPr="001D4FC1">
        <w:rPr>
          <w:rFonts w:ascii="Times New Roman" w:eastAsia="Times New Roman" w:hAnsi="Times New Roman" w:cs="Times New Roman"/>
        </w:rPr>
        <w:t>на</w:t>
      </w:r>
      <w:r w:rsidRPr="001D4FC1">
        <w:rPr>
          <w:rFonts w:ascii="Times New Roman" w:eastAsia="Times New Roman" w:hAnsi="Times New Roman" w:cs="Times New Roman"/>
        </w:rPr>
        <w:t xml:space="preserve"> </w:t>
      </w:r>
      <w:r w:rsidRPr="001D4FC1">
        <w:rPr>
          <w:rFonts w:ascii="Times New Roman" w:eastAsia="Times New Roman" w:hAnsi="Times New Roman" w:cs="Times New Roman"/>
        </w:rPr>
        <w:t>основании положений п. 19 Стандарта 121н</w:t>
      </w:r>
    </w:p>
    <w:p w14:paraId="19902FE9" w14:textId="77777777" w:rsidR="009956E1" w:rsidRDefault="00000000">
      <w:pPr>
        <w:pStyle w:val="1"/>
        <w:numPr>
          <w:ilvl w:val="0"/>
          <w:numId w:val="1"/>
        </w:numPr>
        <w:tabs>
          <w:tab w:val="left" w:pos="414"/>
        </w:tabs>
        <w:jc w:val="both"/>
      </w:pPr>
      <w:r>
        <w:t>Единица учета материальных запасов в учреждении - номенклатурная (реестровая) единица.</w:t>
      </w:r>
    </w:p>
    <w:p w14:paraId="4B8AC041" w14:textId="77777777" w:rsidR="009956E1" w:rsidRDefault="00000000">
      <w:pPr>
        <w:pStyle w:val="1"/>
        <w:numPr>
          <w:ilvl w:val="0"/>
          <w:numId w:val="1"/>
        </w:numPr>
        <w:tabs>
          <w:tab w:val="left" w:pos="414"/>
        </w:tabs>
        <w:jc w:val="both"/>
      </w:pPr>
      <w:r>
        <w:t>Списание материальных запасов производится по средней фактической стоимости.</w:t>
      </w:r>
    </w:p>
    <w:p w14:paraId="24FE69D0" w14:textId="471515C5" w:rsidR="009956E1" w:rsidRDefault="00000000">
      <w:pPr>
        <w:pStyle w:val="1"/>
        <w:numPr>
          <w:ilvl w:val="0"/>
          <w:numId w:val="1"/>
        </w:numPr>
        <w:tabs>
          <w:tab w:val="left" w:pos="478"/>
        </w:tabs>
        <w:jc w:val="both"/>
      </w:pPr>
      <w:r>
        <w:t xml:space="preserve">Затраты на изготовление готовой продукции (выполнение работ, оказание услуг) </w:t>
      </w:r>
      <w:r>
        <w:lastRenderedPageBreak/>
        <w:t xml:space="preserve">делятся </w:t>
      </w:r>
      <w:r w:rsidR="005839E3">
        <w:t>согласно приложению</w:t>
      </w:r>
      <w:r>
        <w:t xml:space="preserve"> 12.</w:t>
      </w:r>
    </w:p>
    <w:p w14:paraId="4F2E0F21" w14:textId="77777777" w:rsidR="009956E1" w:rsidRDefault="00000000">
      <w:pPr>
        <w:pStyle w:val="1"/>
        <w:numPr>
          <w:ilvl w:val="0"/>
          <w:numId w:val="1"/>
        </w:numPr>
        <w:tabs>
          <w:tab w:val="left" w:pos="478"/>
        </w:tabs>
        <w:jc w:val="both"/>
      </w:pPr>
      <w:r>
        <w:t>Денежные средства выдаются под отчет при направлении сотрудников учреждения в служебные командировки на основании приказа руководителя. Выдача денежных средств под отчет производится путем:</w:t>
      </w:r>
    </w:p>
    <w:p w14:paraId="3507322A" w14:textId="77777777" w:rsidR="009956E1" w:rsidRDefault="00000000">
      <w:pPr>
        <w:pStyle w:val="1"/>
        <w:spacing w:line="262" w:lineRule="auto"/>
        <w:ind w:firstLine="440"/>
        <w:jc w:val="both"/>
      </w:pPr>
      <w:r>
        <w:rPr>
          <w:rFonts w:ascii="Arial" w:eastAsia="Arial" w:hAnsi="Arial" w:cs="Arial"/>
          <w:sz w:val="22"/>
          <w:szCs w:val="22"/>
        </w:rPr>
        <w:t xml:space="preserve">• </w:t>
      </w:r>
      <w:r>
        <w:t>перечисления на зарплатную карту материально ответственного лица.</w:t>
      </w:r>
    </w:p>
    <w:p w14:paraId="701C528A" w14:textId="77777777" w:rsidR="009956E1" w:rsidRDefault="00000000">
      <w:pPr>
        <w:pStyle w:val="1"/>
        <w:numPr>
          <w:ilvl w:val="0"/>
          <w:numId w:val="1"/>
        </w:numPr>
        <w:tabs>
          <w:tab w:val="left" w:pos="478"/>
        </w:tabs>
        <w:jc w:val="both"/>
      </w:pPr>
      <w:r>
        <w:t>Учреждение выдает денежные средства под отчет штатным сотрудникам.</w:t>
      </w:r>
    </w:p>
    <w:p w14:paraId="09977DCF" w14:textId="77777777" w:rsidR="009956E1" w:rsidRDefault="00000000">
      <w:pPr>
        <w:pStyle w:val="1"/>
        <w:numPr>
          <w:ilvl w:val="0"/>
          <w:numId w:val="1"/>
        </w:numPr>
        <w:tabs>
          <w:tab w:val="left" w:pos="478"/>
        </w:tabs>
        <w:jc w:val="both"/>
      </w:pPr>
      <w:r>
        <w:t>Денежные средства от виновных лиц в возмещение ущерба, причиненного нефинансовым активам, отражаются по коду вида деятельности «2» - приносящая доход деятельность (собственные доходы учреждения).</w:t>
      </w:r>
    </w:p>
    <w:p w14:paraId="13C2237A" w14:textId="77777777" w:rsidR="009956E1" w:rsidRDefault="00000000">
      <w:pPr>
        <w:pStyle w:val="1"/>
        <w:jc w:val="both"/>
      </w:pPr>
      <w:r>
        <w:t>Возмещение в натуральной форме ущерба, причиненного нефинансовым активам, отражается по коду вида финансового обеспечения (деятельности), по которому активы учитывались.</w:t>
      </w:r>
    </w:p>
    <w:p w14:paraId="19D7B86B" w14:textId="77777777" w:rsidR="009956E1" w:rsidRDefault="00000000">
      <w:pPr>
        <w:pStyle w:val="1"/>
        <w:numPr>
          <w:ilvl w:val="0"/>
          <w:numId w:val="1"/>
        </w:numPr>
        <w:tabs>
          <w:tab w:val="left" w:pos="478"/>
        </w:tabs>
        <w:jc w:val="both"/>
      </w:pPr>
      <w:r>
        <w:t>Кредиторская задолженность, не востребованная кредитором, списывается на финансовый результат на основании решения инвентаризационной комиссии о признании задолженности невостребованной. Порядок принятия решения о списании с балансового и забалансового учета утвержден в положении о списании кредиторской задолженности - приложение № 16.</w:t>
      </w:r>
    </w:p>
    <w:p w14:paraId="03CAA416" w14:textId="77777777" w:rsidR="009956E1" w:rsidRDefault="00000000">
      <w:pPr>
        <w:pStyle w:val="1"/>
        <w:numPr>
          <w:ilvl w:val="0"/>
          <w:numId w:val="1"/>
        </w:numPr>
        <w:tabs>
          <w:tab w:val="left" w:pos="474"/>
        </w:tabs>
        <w:jc w:val="both"/>
      </w:pPr>
      <w:r>
        <w:t>В учреждении создаются резервы по выплатам персоналу (Порядок расчета резерва приведен в приложении 17), по обязательствам при приемке результатов контрактов в ЕИС в сфере закупок, на оплату обязательств, по которым нет документов</w:t>
      </w:r>
    </w:p>
    <w:p w14:paraId="100590D9" w14:textId="77777777" w:rsidR="009956E1" w:rsidRDefault="00000000">
      <w:pPr>
        <w:pStyle w:val="1"/>
        <w:numPr>
          <w:ilvl w:val="0"/>
          <w:numId w:val="1"/>
        </w:numPr>
        <w:tabs>
          <w:tab w:val="left" w:pos="478"/>
        </w:tabs>
        <w:spacing w:after="260"/>
        <w:jc w:val="both"/>
      </w:pPr>
      <w:r>
        <w:t>Бухгалтерская отчетность формируется и хранится в виде электронного документа в информационной системе «Бюджет». Бумажная копия годового комплекта отчетности хранится у главного бухгалтера.</w:t>
      </w:r>
    </w:p>
    <w:p w14:paraId="409298CB" w14:textId="77777777" w:rsidR="009956E1" w:rsidRDefault="00000000">
      <w:pPr>
        <w:pStyle w:val="1"/>
        <w:jc w:val="both"/>
      </w:pPr>
      <w:r>
        <w:t>Отдельными приложениями к учетной политике оформлены:</w:t>
      </w:r>
    </w:p>
    <w:p w14:paraId="52FC73EB" w14:textId="77777777" w:rsidR="009956E1" w:rsidRDefault="00000000">
      <w:pPr>
        <w:pStyle w:val="1"/>
        <w:numPr>
          <w:ilvl w:val="0"/>
          <w:numId w:val="5"/>
        </w:numPr>
        <w:tabs>
          <w:tab w:val="left" w:pos="779"/>
        </w:tabs>
        <w:ind w:firstLine="440"/>
        <w:jc w:val="both"/>
      </w:pPr>
      <w:r>
        <w:t>Перечень должностных лиц, имеющих право подписи</w:t>
      </w:r>
    </w:p>
    <w:p w14:paraId="39F7E5D9" w14:textId="77777777" w:rsidR="009956E1" w:rsidRDefault="00000000">
      <w:pPr>
        <w:pStyle w:val="1"/>
        <w:numPr>
          <w:ilvl w:val="0"/>
          <w:numId w:val="5"/>
        </w:numPr>
        <w:tabs>
          <w:tab w:val="left" w:pos="798"/>
        </w:tabs>
        <w:ind w:firstLine="440"/>
        <w:jc w:val="both"/>
      </w:pPr>
      <w:r>
        <w:t>Состав постоянно действующей инвентаризационной комиссии</w:t>
      </w:r>
    </w:p>
    <w:p w14:paraId="763989C0" w14:textId="77777777" w:rsidR="009956E1" w:rsidRDefault="00000000">
      <w:pPr>
        <w:pStyle w:val="1"/>
        <w:numPr>
          <w:ilvl w:val="0"/>
          <w:numId w:val="5"/>
        </w:numPr>
        <w:tabs>
          <w:tab w:val="left" w:pos="794"/>
        </w:tabs>
        <w:ind w:left="740" w:hanging="300"/>
        <w:jc w:val="both"/>
      </w:pPr>
      <w:r>
        <w:t>Перечень должностей сотрудников, ответственных за учет и хранение бланков строгой отчетности (БСО)</w:t>
      </w:r>
    </w:p>
    <w:p w14:paraId="18667560" w14:textId="77777777" w:rsidR="009956E1" w:rsidRDefault="00000000">
      <w:pPr>
        <w:pStyle w:val="1"/>
        <w:numPr>
          <w:ilvl w:val="0"/>
          <w:numId w:val="5"/>
        </w:numPr>
        <w:tabs>
          <w:tab w:val="left" w:pos="803"/>
        </w:tabs>
        <w:ind w:firstLine="440"/>
        <w:jc w:val="both"/>
      </w:pPr>
      <w:r>
        <w:t>График документооборота</w:t>
      </w:r>
    </w:p>
    <w:p w14:paraId="2DB1A9A2" w14:textId="77777777" w:rsidR="009956E1" w:rsidRDefault="00000000">
      <w:pPr>
        <w:pStyle w:val="1"/>
        <w:numPr>
          <w:ilvl w:val="0"/>
          <w:numId w:val="5"/>
        </w:numPr>
        <w:tabs>
          <w:tab w:val="left" w:pos="789"/>
        </w:tabs>
        <w:ind w:firstLine="440"/>
        <w:jc w:val="both"/>
      </w:pPr>
      <w:r>
        <w:t>Порядок и график проведения инвентаризации</w:t>
      </w:r>
    </w:p>
    <w:p w14:paraId="13C589D1" w14:textId="77777777" w:rsidR="009956E1" w:rsidRDefault="00000000">
      <w:pPr>
        <w:pStyle w:val="1"/>
        <w:numPr>
          <w:ilvl w:val="0"/>
          <w:numId w:val="5"/>
        </w:numPr>
        <w:tabs>
          <w:tab w:val="left" w:pos="794"/>
        </w:tabs>
        <w:ind w:firstLine="440"/>
        <w:jc w:val="both"/>
      </w:pPr>
      <w:r>
        <w:t>Рабочий план счетов</w:t>
      </w:r>
    </w:p>
    <w:p w14:paraId="1C44C1DD" w14:textId="77777777" w:rsidR="009956E1" w:rsidRDefault="00000000">
      <w:pPr>
        <w:pStyle w:val="1"/>
        <w:numPr>
          <w:ilvl w:val="0"/>
          <w:numId w:val="5"/>
        </w:numPr>
        <w:tabs>
          <w:tab w:val="left" w:pos="798"/>
        </w:tabs>
        <w:ind w:firstLine="440"/>
        <w:jc w:val="both"/>
      </w:pPr>
      <w:r>
        <w:t>Положение о внутреннем финансовом контроле в учреждении</w:t>
      </w:r>
    </w:p>
    <w:p w14:paraId="14CDF1D6" w14:textId="77777777" w:rsidR="009956E1" w:rsidRDefault="00000000">
      <w:pPr>
        <w:pStyle w:val="1"/>
        <w:numPr>
          <w:ilvl w:val="0"/>
          <w:numId w:val="5"/>
        </w:numPr>
        <w:tabs>
          <w:tab w:val="left" w:pos="789"/>
        </w:tabs>
        <w:ind w:firstLine="440"/>
        <w:jc w:val="both"/>
      </w:pPr>
      <w:r>
        <w:t>Положение о комиссии по поступлению и выбытию активов</w:t>
      </w:r>
    </w:p>
    <w:p w14:paraId="3BC35B36" w14:textId="77777777" w:rsidR="009956E1" w:rsidRDefault="00000000">
      <w:pPr>
        <w:pStyle w:val="1"/>
        <w:numPr>
          <w:ilvl w:val="0"/>
          <w:numId w:val="5"/>
        </w:numPr>
        <w:tabs>
          <w:tab w:val="left" w:pos="794"/>
        </w:tabs>
        <w:ind w:firstLine="440"/>
        <w:jc w:val="both"/>
      </w:pPr>
      <w:r>
        <w:t>Положение о командировках</w:t>
      </w:r>
    </w:p>
    <w:p w14:paraId="508EF07F" w14:textId="77777777" w:rsidR="009956E1" w:rsidRDefault="00000000">
      <w:pPr>
        <w:pStyle w:val="1"/>
        <w:numPr>
          <w:ilvl w:val="0"/>
          <w:numId w:val="5"/>
        </w:numPr>
        <w:tabs>
          <w:tab w:val="left" w:pos="899"/>
        </w:tabs>
        <w:ind w:firstLine="440"/>
        <w:jc w:val="both"/>
      </w:pPr>
      <w:r>
        <w:t>Порядок принятия обязательств и санкционирование расходов</w:t>
      </w:r>
    </w:p>
    <w:p w14:paraId="16AD15BA" w14:textId="77777777" w:rsidR="009956E1" w:rsidRDefault="00000000">
      <w:pPr>
        <w:pStyle w:val="1"/>
        <w:numPr>
          <w:ilvl w:val="0"/>
          <w:numId w:val="5"/>
        </w:numPr>
        <w:tabs>
          <w:tab w:val="left" w:pos="899"/>
        </w:tabs>
        <w:ind w:firstLine="440"/>
        <w:jc w:val="both"/>
      </w:pPr>
      <w:r>
        <w:t>Должности, являющиеся, МОЛ учреждения</w:t>
      </w:r>
    </w:p>
    <w:p w14:paraId="09272F08" w14:textId="77777777" w:rsidR="009956E1" w:rsidRDefault="00000000">
      <w:pPr>
        <w:pStyle w:val="1"/>
        <w:numPr>
          <w:ilvl w:val="0"/>
          <w:numId w:val="5"/>
        </w:numPr>
        <w:tabs>
          <w:tab w:val="left" w:pos="899"/>
        </w:tabs>
        <w:ind w:firstLine="440"/>
        <w:jc w:val="both"/>
      </w:pPr>
      <w:r>
        <w:t>Затраты на оказание услуг</w:t>
      </w:r>
    </w:p>
    <w:p w14:paraId="3F43EAB2" w14:textId="77777777" w:rsidR="009956E1" w:rsidRDefault="00000000">
      <w:pPr>
        <w:pStyle w:val="1"/>
        <w:numPr>
          <w:ilvl w:val="0"/>
          <w:numId w:val="5"/>
        </w:numPr>
        <w:tabs>
          <w:tab w:val="left" w:pos="899"/>
        </w:tabs>
        <w:ind w:firstLine="440"/>
        <w:jc w:val="both"/>
      </w:pPr>
      <w:r>
        <w:t>Перечень неунифицированных форм первичных документов</w:t>
      </w:r>
    </w:p>
    <w:p w14:paraId="2B8F8F9F" w14:textId="77777777" w:rsidR="009956E1" w:rsidRDefault="00000000">
      <w:pPr>
        <w:pStyle w:val="1"/>
        <w:numPr>
          <w:ilvl w:val="0"/>
          <w:numId w:val="5"/>
        </w:numPr>
        <w:tabs>
          <w:tab w:val="left" w:pos="899"/>
        </w:tabs>
        <w:ind w:firstLine="440"/>
        <w:jc w:val="both"/>
      </w:pPr>
      <w:r>
        <w:t>Номера журналов операций</w:t>
      </w:r>
    </w:p>
    <w:p w14:paraId="3D85A240" w14:textId="77777777" w:rsidR="009956E1" w:rsidRDefault="00000000">
      <w:pPr>
        <w:pStyle w:val="1"/>
        <w:numPr>
          <w:ilvl w:val="0"/>
          <w:numId w:val="5"/>
        </w:numPr>
        <w:tabs>
          <w:tab w:val="left" w:pos="899"/>
        </w:tabs>
        <w:ind w:firstLine="440"/>
        <w:jc w:val="both"/>
      </w:pPr>
      <w:r>
        <w:t>Перечень первичных документов к Ж/О</w:t>
      </w:r>
    </w:p>
    <w:p w14:paraId="4AAE42C6" w14:textId="77777777" w:rsidR="009956E1" w:rsidRDefault="00000000">
      <w:pPr>
        <w:pStyle w:val="1"/>
        <w:numPr>
          <w:ilvl w:val="0"/>
          <w:numId w:val="5"/>
        </w:numPr>
        <w:tabs>
          <w:tab w:val="left" w:pos="899"/>
        </w:tabs>
        <w:ind w:firstLine="440"/>
        <w:jc w:val="both"/>
      </w:pPr>
      <w:r>
        <w:t>Положение о списании дебиторской и кредиторской задолженности</w:t>
      </w:r>
    </w:p>
    <w:p w14:paraId="1A447163" w14:textId="77777777" w:rsidR="009956E1" w:rsidRDefault="00000000">
      <w:pPr>
        <w:pStyle w:val="1"/>
        <w:numPr>
          <w:ilvl w:val="0"/>
          <w:numId w:val="5"/>
        </w:numPr>
        <w:tabs>
          <w:tab w:val="left" w:pos="899"/>
        </w:tabs>
        <w:ind w:firstLine="440"/>
        <w:jc w:val="both"/>
      </w:pPr>
      <w:r>
        <w:t>Порядок расчета резерва</w:t>
      </w:r>
    </w:p>
    <w:p w14:paraId="4EBE9311" w14:textId="77777777" w:rsidR="009956E1" w:rsidRDefault="00000000">
      <w:pPr>
        <w:pStyle w:val="1"/>
        <w:numPr>
          <w:ilvl w:val="0"/>
          <w:numId w:val="5"/>
        </w:numPr>
        <w:tabs>
          <w:tab w:val="left" w:pos="899"/>
        </w:tabs>
        <w:spacing w:after="140"/>
        <w:ind w:left="800" w:hanging="360"/>
        <w:jc w:val="both"/>
      </w:pPr>
      <w:r>
        <w:t>Порядок признания в бухгалтерском учете и раскрытия в бухгалтерской (финансовой) отчетности событий после отчетной даты</w:t>
      </w:r>
    </w:p>
    <w:sectPr w:rsidR="009956E1">
      <w:pgSz w:w="11900" w:h="16840"/>
      <w:pgMar w:top="1431" w:right="1406" w:bottom="1375" w:left="1404" w:header="1003" w:footer="947"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B402C" w14:textId="77777777" w:rsidR="004B5432" w:rsidRDefault="004B5432">
      <w:r>
        <w:separator/>
      </w:r>
    </w:p>
  </w:endnote>
  <w:endnote w:type="continuationSeparator" w:id="0">
    <w:p w14:paraId="6959492A" w14:textId="77777777" w:rsidR="004B5432" w:rsidRDefault="004B5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881BD" w14:textId="77777777" w:rsidR="004B5432" w:rsidRDefault="004B5432"/>
  </w:footnote>
  <w:footnote w:type="continuationSeparator" w:id="0">
    <w:p w14:paraId="185F21F1" w14:textId="77777777" w:rsidR="004B5432" w:rsidRDefault="004B543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804D52"/>
    <w:multiLevelType w:val="multilevel"/>
    <w:tmpl w:val="17B28B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15C7B69"/>
    <w:multiLevelType w:val="multilevel"/>
    <w:tmpl w:val="936652B6"/>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37F0328"/>
    <w:multiLevelType w:val="multilevel"/>
    <w:tmpl w:val="671C3808"/>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9485E10"/>
    <w:multiLevelType w:val="multilevel"/>
    <w:tmpl w:val="C4A6BF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8430388"/>
    <w:multiLevelType w:val="multilevel"/>
    <w:tmpl w:val="53C64322"/>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98572568">
    <w:abstractNumId w:val="3"/>
  </w:num>
  <w:num w:numId="2" w16cid:durableId="1814759128">
    <w:abstractNumId w:val="2"/>
  </w:num>
  <w:num w:numId="3" w16cid:durableId="535003120">
    <w:abstractNumId w:val="4"/>
  </w:num>
  <w:num w:numId="4" w16cid:durableId="410854696">
    <w:abstractNumId w:val="1"/>
  </w:num>
  <w:num w:numId="5" w16cid:durableId="1842312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6E1"/>
    <w:rsid w:val="001D4FC1"/>
    <w:rsid w:val="00285314"/>
    <w:rsid w:val="004B5432"/>
    <w:rsid w:val="005058E7"/>
    <w:rsid w:val="005839E3"/>
    <w:rsid w:val="00643CBA"/>
    <w:rsid w:val="009956E1"/>
    <w:rsid w:val="00AD0B6B"/>
    <w:rsid w:val="00BD5840"/>
    <w:rsid w:val="00C56A92"/>
    <w:rsid w:val="00DD3918"/>
    <w:rsid w:val="00E57C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ADB6C"/>
  <w15:docId w15:val="{3BAEA4CF-E055-4B23-A4B1-AAB5076D1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icrosoft Sans Serif" w:eastAsia="Microsoft Sans Serif" w:hAnsi="Microsoft Sans Serif" w:cs="Microsoft Sans Serif"/>
        <w:sz w:val="24"/>
        <w:szCs w:val="24"/>
        <w:lang w:val="ru-RU" w:eastAsia="ru-RU" w:bidi="ru-RU"/>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32"/>
      <w:szCs w:val="32"/>
      <w:u w:val="single"/>
    </w:rPr>
  </w:style>
  <w:style w:type="paragraph" w:customStyle="1" w:styleId="1">
    <w:name w:val="Основной текст1"/>
    <w:basedOn w:val="a"/>
    <w:link w:val="a3"/>
    <w:rPr>
      <w:rFonts w:ascii="Times New Roman" w:eastAsia="Times New Roman" w:hAnsi="Times New Roman" w:cs="Times New Roman"/>
    </w:rPr>
  </w:style>
  <w:style w:type="paragraph" w:customStyle="1" w:styleId="11">
    <w:name w:val="Заголовок №1"/>
    <w:basedOn w:val="a"/>
    <w:link w:val="10"/>
    <w:pPr>
      <w:spacing w:line="228" w:lineRule="auto"/>
      <w:jc w:val="center"/>
      <w:outlineLvl w:val="0"/>
    </w:pPr>
    <w:rPr>
      <w:rFonts w:ascii="Times New Roman" w:eastAsia="Times New Roman" w:hAnsi="Times New Roman" w:cs="Times New Roman"/>
      <w:b/>
      <w:bCs/>
      <w:sz w:val="32"/>
      <w:szCs w:val="32"/>
      <w:u w:val="single"/>
    </w:rPr>
  </w:style>
  <w:style w:type="paragraph" w:styleId="a4">
    <w:name w:val="List Paragraph"/>
    <w:basedOn w:val="a"/>
    <w:uiPriority w:val="34"/>
    <w:qFormat/>
    <w:rsid w:val="005839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1262</Words>
  <Characters>7196</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МБУДО ДШИ</dc:creator>
  <cp:keywords/>
  <cp:lastModifiedBy>Andey Nazarov</cp:lastModifiedBy>
  <cp:revision>5</cp:revision>
  <dcterms:created xsi:type="dcterms:W3CDTF">2026-03-31T11:00:00Z</dcterms:created>
  <dcterms:modified xsi:type="dcterms:W3CDTF">2026-03-31T11:32:00Z</dcterms:modified>
</cp:coreProperties>
</file>